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6B7BE" w14:textId="77777777" w:rsidR="00B53D8C" w:rsidRPr="00C725C4" w:rsidRDefault="00B53D8C" w:rsidP="00B53D8C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w w:val="105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80"/>
        <w:gridCol w:w="4951"/>
        <w:gridCol w:w="5712"/>
        <w:gridCol w:w="1164"/>
        <w:gridCol w:w="1451"/>
      </w:tblGrid>
      <w:tr w:rsidR="006F53A2" w:rsidRPr="00C725C4" w14:paraId="3F1C3AA1" w14:textId="164B4440" w:rsidTr="006F53A2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</w:tcPr>
          <w:p w14:paraId="39A3453A" w14:textId="77777777" w:rsidR="006F53A2" w:rsidRPr="006F53A2" w:rsidRDefault="006F53A2" w:rsidP="006F53A2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kern w:val="0"/>
                <w14:ligatures w14:val="none"/>
              </w:rPr>
            </w:pPr>
            <w:r w:rsidRPr="006F53A2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kern w:val="0"/>
                <w14:ligatures w14:val="none"/>
              </w:rPr>
              <w:t>Anexa 3 la Ghidul Solicitantului - Condiții Specifice</w:t>
            </w:r>
          </w:p>
          <w:p w14:paraId="47A39BE9" w14:textId="7D4D1494" w:rsidR="006F53A2" w:rsidRPr="006F53A2" w:rsidRDefault="006F53A2" w:rsidP="006F53A2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kern w:val="0"/>
                <w14:ligatures w14:val="none"/>
              </w:rPr>
            </w:pPr>
            <w:r w:rsidRPr="006F53A2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kern w:val="0"/>
                <w14:ligatures w14:val="none"/>
              </w:rPr>
              <w:t xml:space="preserve">- </w:t>
            </w:r>
            <w:r w:rsidR="00454021" w:rsidRPr="003E1067">
              <w:rPr>
                <w:rFonts w:ascii="Trebuchet MS" w:hAnsi="Trebuchet MS"/>
                <w:b/>
                <w:bCs/>
                <w:color w:val="002060"/>
                <w:w w:val="105"/>
              </w:rPr>
              <w:t xml:space="preserve">Creșterea relevanței formării profesionale inițiale prin anticiparea nevoilor de formare profesională pentru piața muncii </w:t>
            </w:r>
            <w:r w:rsidRPr="006F53A2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kern w:val="0"/>
                <w14:ligatures w14:val="none"/>
              </w:rPr>
              <w:t xml:space="preserve">– </w:t>
            </w:r>
          </w:p>
          <w:p w14:paraId="6AA10B50" w14:textId="77777777" w:rsidR="006F53A2" w:rsidRPr="006F53A2" w:rsidRDefault="006F53A2" w:rsidP="006F53A2">
            <w:pPr>
              <w:tabs>
                <w:tab w:val="left" w:pos="-540"/>
              </w:tabs>
              <w:spacing w:after="0" w:line="240" w:lineRule="auto"/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kern w:val="0"/>
                <w14:ligatures w14:val="none"/>
              </w:rPr>
            </w:pPr>
          </w:p>
          <w:p w14:paraId="60861820" w14:textId="3F3BFBD1" w:rsidR="006F53A2" w:rsidRPr="006F53A2" w:rsidRDefault="006F53A2" w:rsidP="006F53A2">
            <w:pPr>
              <w:tabs>
                <w:tab w:val="left" w:pos="-540"/>
              </w:tabs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6F53A2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Criterii de evaluare tehnică și financiară calitativă</w:t>
            </w:r>
          </w:p>
        </w:tc>
      </w:tr>
      <w:tr w:rsidR="006F53A2" w:rsidRPr="00C725C4" w14:paraId="10AA4712" w14:textId="77777777" w:rsidTr="006F53A2">
        <w:trPr>
          <w:trHeight w:val="948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A15C819" w14:textId="77777777" w:rsidR="006F53A2" w:rsidRPr="00C725C4" w:rsidRDefault="006F53A2" w:rsidP="007A41D8">
            <w:pPr>
              <w:tabs>
                <w:tab w:val="left" w:pos="-540"/>
              </w:tabs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</w:rPr>
            </w:pPr>
          </w:p>
        </w:tc>
      </w:tr>
      <w:tr w:rsidR="006F53A2" w:rsidRPr="00C725C4" w14:paraId="5136D0F8" w14:textId="77777777" w:rsidTr="00B3186A">
        <w:tc>
          <w:tcPr>
            <w:tcW w:w="244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3FBDCE94" w14:textId="36A1B093" w:rsidR="006F53A2" w:rsidRPr="00C725C4" w:rsidRDefault="006F53A2" w:rsidP="006F53A2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Nr. crt.</w:t>
            </w:r>
          </w:p>
        </w:tc>
        <w:tc>
          <w:tcPr>
            <w:tcW w:w="1774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6FAAE47F" w14:textId="73FFD8CE" w:rsidR="006F53A2" w:rsidRPr="00C725C4" w:rsidRDefault="006F53A2" w:rsidP="006F53A2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 xml:space="preserve">Criterii de </w:t>
            </w:r>
            <w:proofErr w:type="spellStart"/>
            <w:r w:rsidRPr="00C725C4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selecţie</w:t>
            </w:r>
            <w:proofErr w:type="spellEnd"/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0A0CC916" w14:textId="392D5C22" w:rsidR="006F53A2" w:rsidRPr="00C725C4" w:rsidRDefault="006F53A2" w:rsidP="006F53A2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</w:rPr>
            </w:pPr>
            <w:proofErr w:type="spellStart"/>
            <w:r w:rsidRPr="00C725C4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Explicaţii</w:t>
            </w:r>
            <w:proofErr w:type="spellEnd"/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278B08AA" w14:textId="1C346397" w:rsidR="006F53A2" w:rsidRPr="00C725C4" w:rsidRDefault="006F53A2" w:rsidP="006F53A2">
            <w:pPr>
              <w:tabs>
                <w:tab w:val="left" w:pos="-540"/>
              </w:tabs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Punctaj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1BD83A07" w14:textId="20DD462A" w:rsidR="006F53A2" w:rsidRPr="00C725C4" w:rsidRDefault="006F53A2" w:rsidP="006F53A2">
            <w:pPr>
              <w:tabs>
                <w:tab w:val="left" w:pos="-540"/>
              </w:tabs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Modul de acordare a punctajului</w:t>
            </w:r>
          </w:p>
        </w:tc>
      </w:tr>
      <w:tr w:rsidR="006F53A2" w:rsidRPr="00C725C4" w14:paraId="2D465F23" w14:textId="13586B67" w:rsidTr="00B6064F">
        <w:trPr>
          <w:trHeight w:val="87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3901F9D2" w14:textId="77777777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</w:t>
            </w:r>
          </w:p>
        </w:tc>
        <w:tc>
          <w:tcPr>
            <w:tcW w:w="3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1BD9C422" w14:textId="3BA05B71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11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RELEVANŢĂ STRATEGICĂ – măsura în care proiectul contribuie la realizarea obiectivelor din documentele  strategice relevante prin soluționarea nevoilor specifice ale grupului țintă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0C4613D6" w14:textId="77777777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Max.30</w:t>
            </w:r>
          </w:p>
          <w:p w14:paraId="7773B728" w14:textId="77777777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Min. 21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421D17D9" w14:textId="77777777" w:rsidR="006F53A2" w:rsidRPr="00C725C4" w:rsidRDefault="006F53A2" w:rsidP="006F53A2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6F53A2" w:rsidRPr="00C725C4" w14:paraId="7989A3EA" w14:textId="7128B9F8" w:rsidTr="00B3186A">
        <w:tc>
          <w:tcPr>
            <w:tcW w:w="244" w:type="pct"/>
            <w:tcBorders>
              <w:top w:val="single" w:sz="4" w:space="0" w:color="auto"/>
            </w:tcBorders>
          </w:tcPr>
          <w:p w14:paraId="7FBC80E0" w14:textId="16D4B88B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1.1.</w:t>
            </w:r>
          </w:p>
        </w:tc>
        <w:tc>
          <w:tcPr>
            <w:tcW w:w="1774" w:type="pct"/>
            <w:tcBorders>
              <w:top w:val="single" w:sz="4" w:space="0" w:color="auto"/>
            </w:tcBorders>
          </w:tcPr>
          <w:p w14:paraId="7DA9164B" w14:textId="079E52A6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 contribuie  la  îndeplinirea  obiectivelor specifice ale programului/apelului  din documentele strategice relevante pentru proiect</w:t>
            </w:r>
            <w:r w:rsidRPr="00C725C4">
              <w:rPr>
                <w:rStyle w:val="FootnoteReference"/>
                <w:rFonts w:ascii="Trebuchet MS" w:hAnsi="Trebuchet MS"/>
                <w:color w:val="1F3864" w:themeColor="accent1" w:themeShade="80"/>
                <w:w w:val="105"/>
                <w:lang w:val="ro-RO"/>
              </w:rPr>
              <w:footnoteReference w:id="1"/>
            </w:r>
          </w:p>
        </w:tc>
        <w:tc>
          <w:tcPr>
            <w:tcW w:w="2046" w:type="pct"/>
            <w:tcBorders>
              <w:top w:val="single" w:sz="4" w:space="0" w:color="auto"/>
            </w:tcBorders>
            <w:shd w:val="clear" w:color="auto" w:fill="auto"/>
          </w:tcPr>
          <w:p w14:paraId="5AC94470" w14:textId="0F595A27" w:rsidR="006F53A2" w:rsidRPr="00DC5261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DC5261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Proiectul se încadrează în măsurile prevăzute în </w:t>
            </w:r>
            <w:r w:rsidR="00DC5261" w:rsidRPr="00DC5261">
              <w:rPr>
                <w:rFonts w:ascii="Trebuchet MS" w:hAnsi="Trebuchet MS"/>
                <w:iCs/>
                <w:color w:val="002060"/>
                <w:lang w:val="ro-RO"/>
              </w:rPr>
              <w:t>Legea învățământului preuniversitar nr. 198/2023</w:t>
            </w:r>
            <w:r w:rsidRPr="00DC5261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  <w:tcBorders>
              <w:top w:val="single" w:sz="4" w:space="0" w:color="auto"/>
            </w:tcBorders>
          </w:tcPr>
          <w:p w14:paraId="76536D01" w14:textId="26402D36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6</w:t>
            </w:r>
          </w:p>
        </w:tc>
        <w:tc>
          <w:tcPr>
            <w:tcW w:w="520" w:type="pct"/>
            <w:tcBorders>
              <w:top w:val="single" w:sz="4" w:space="0" w:color="auto"/>
            </w:tcBorders>
          </w:tcPr>
          <w:p w14:paraId="42734CA4" w14:textId="168D8E0D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F53A2" w:rsidRPr="00C725C4" w14:paraId="7878E436" w14:textId="77777777" w:rsidTr="00B3186A">
        <w:tc>
          <w:tcPr>
            <w:tcW w:w="244" w:type="pct"/>
            <w:tcBorders>
              <w:top w:val="single" w:sz="4" w:space="0" w:color="auto"/>
            </w:tcBorders>
          </w:tcPr>
          <w:p w14:paraId="20A5D85F" w14:textId="5213A934" w:rsidR="006F53A2" w:rsidRPr="00C725C4" w:rsidRDefault="006F53A2" w:rsidP="006F53A2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1.2.</w:t>
            </w:r>
          </w:p>
        </w:tc>
        <w:tc>
          <w:tcPr>
            <w:tcW w:w="1774" w:type="pct"/>
            <w:tcBorders>
              <w:top w:val="single" w:sz="4" w:space="0" w:color="auto"/>
            </w:tcBorders>
          </w:tcPr>
          <w:p w14:paraId="156A801E" w14:textId="78FC7195" w:rsidR="006F53A2" w:rsidRPr="00C725C4" w:rsidRDefault="006F53A2" w:rsidP="006F53A2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Obiectivele proiectului sunt corelate cu obiectivele specifice în cadrul PEO</w:t>
            </w:r>
          </w:p>
        </w:tc>
        <w:tc>
          <w:tcPr>
            <w:tcW w:w="2046" w:type="pct"/>
            <w:tcBorders>
              <w:top w:val="single" w:sz="4" w:space="0" w:color="auto"/>
            </w:tcBorders>
            <w:shd w:val="clear" w:color="auto" w:fill="auto"/>
          </w:tcPr>
          <w:p w14:paraId="31C1BCF1" w14:textId="00962B29" w:rsidR="006F53A2" w:rsidRPr="00C725C4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Obiectivele proiectului sunt clar formulate, specifice și sunt corelate cu obiectivul specific „ESO4.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5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“ din PEO</w:t>
            </w:r>
            <w:r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  <w:tcBorders>
              <w:top w:val="nil"/>
            </w:tcBorders>
          </w:tcPr>
          <w:p w14:paraId="707A2C4F" w14:textId="08926DE6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520" w:type="pct"/>
            <w:tcBorders>
              <w:top w:val="nil"/>
            </w:tcBorders>
          </w:tcPr>
          <w:p w14:paraId="1A02CCD6" w14:textId="7D4CFF68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F53A2" w:rsidRPr="00C725C4" w14:paraId="3D583EB9" w14:textId="4F99B064" w:rsidTr="00B3186A">
        <w:tc>
          <w:tcPr>
            <w:tcW w:w="244" w:type="pct"/>
            <w:vMerge w:val="restart"/>
          </w:tcPr>
          <w:p w14:paraId="36C5F198" w14:textId="10E6FD92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1.3.</w:t>
            </w:r>
          </w:p>
        </w:tc>
        <w:tc>
          <w:tcPr>
            <w:tcW w:w="1774" w:type="pct"/>
            <w:vMerge w:val="restart"/>
          </w:tcPr>
          <w:p w14:paraId="62D225E4" w14:textId="20D2E7BC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1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Grupul țintă este definit clar și cuantificat </w:t>
            </w:r>
          </w:p>
        </w:tc>
        <w:tc>
          <w:tcPr>
            <w:tcW w:w="2046" w:type="pct"/>
            <w:shd w:val="clear" w:color="auto" w:fill="auto"/>
          </w:tcPr>
          <w:p w14:paraId="4D11B392" w14:textId="5AF51B2C" w:rsidR="006F53A2" w:rsidRPr="00C725C4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Natura și dimensiunea grupului țintă (compus doar  din persoanele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/ entitățile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care beneficiază în mod direct de activitățile proiectului), sunt luate în considerare în funcție de natura și complexitatea activităților  implementate și  de  resursele puse la dispoziție prin proiect</w:t>
            </w:r>
            <w:r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3B22B3CB" w14:textId="22512C1C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8</w:t>
            </w:r>
          </w:p>
        </w:tc>
        <w:tc>
          <w:tcPr>
            <w:tcW w:w="520" w:type="pct"/>
            <w:vMerge w:val="restart"/>
          </w:tcPr>
          <w:p w14:paraId="5610D258" w14:textId="1104200A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F53A2" w:rsidRPr="00C725C4" w14:paraId="645A0703" w14:textId="77777777" w:rsidTr="00B3186A">
        <w:tc>
          <w:tcPr>
            <w:tcW w:w="244" w:type="pct"/>
            <w:vMerge/>
          </w:tcPr>
          <w:p w14:paraId="6E67710D" w14:textId="77777777" w:rsidR="006F53A2" w:rsidRPr="00C725C4" w:rsidRDefault="006F53A2" w:rsidP="006F53A2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774" w:type="pct"/>
            <w:vMerge/>
          </w:tcPr>
          <w:p w14:paraId="1168DF09" w14:textId="77777777" w:rsidR="006F53A2" w:rsidRPr="00C725C4" w:rsidRDefault="006F53A2" w:rsidP="006F53A2">
            <w:pPr>
              <w:tabs>
                <w:tab w:val="left" w:pos="-540"/>
              </w:tabs>
              <w:ind w:right="14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7F41118A" w14:textId="771AF8BF" w:rsidR="006F53A2" w:rsidRPr="00C725C4" w:rsidRDefault="006F53A2" w:rsidP="006F53A2">
            <w:pPr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bookmarkStart w:id="0" w:name="_Hlk151968122"/>
            <w:r w:rsidRPr="00C725C4">
              <w:rPr>
                <w:rFonts w:ascii="Trebuchet MS" w:hAnsi="Trebuchet MS"/>
                <w:color w:val="002060"/>
                <w:w w:val="105"/>
                <w:lang w:val="ro-RO"/>
              </w:rPr>
              <w:t xml:space="preserve">Nevoile grupului țintă vizat prin proiect sunt </w:t>
            </w:r>
            <w:bookmarkEnd w:id="0"/>
            <w:r w:rsidRPr="00C725C4">
              <w:rPr>
                <w:rFonts w:ascii="Trebuchet MS" w:hAnsi="Trebuchet MS"/>
                <w:color w:val="002060"/>
                <w:w w:val="105"/>
                <w:lang w:val="ro-RO"/>
              </w:rPr>
              <w:t>prezentate în secțiunile relevante ale cererii de finanțare</w:t>
            </w:r>
            <w:r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7E4AE0F4" w14:textId="26B4E103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9</w:t>
            </w:r>
          </w:p>
        </w:tc>
        <w:tc>
          <w:tcPr>
            <w:tcW w:w="520" w:type="pct"/>
            <w:vMerge/>
          </w:tcPr>
          <w:p w14:paraId="19A4DA5E" w14:textId="77777777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F53A2" w:rsidRPr="00C725C4" w14:paraId="4343B388" w14:textId="19916672" w:rsidTr="00B3186A">
        <w:tc>
          <w:tcPr>
            <w:tcW w:w="244" w:type="pct"/>
            <w:vMerge w:val="restart"/>
          </w:tcPr>
          <w:p w14:paraId="32356E2A" w14:textId="2AFEB4EB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1.4.</w:t>
            </w:r>
          </w:p>
        </w:tc>
        <w:tc>
          <w:tcPr>
            <w:tcW w:w="1774" w:type="pct"/>
            <w:vMerge w:val="restart"/>
          </w:tcPr>
          <w:p w14:paraId="46D005F8" w14:textId="3F1D4F7D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Proiectul contribuie prin activitățile propuse la promovarea principiilor orizontale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prevăzute în Regulamentul (UE) nr. 2021/1057, art. 28, în Regulamentul (UE) 2021/1060 art. 9 și în PEO 2021-2027, conform specificațiilor din Ghidului Solicitantului – Condiții Specifice: dezvoltare durabilă; egalitate de gen  și nediscriminare cu accent pus pe accesibilitatea persoanelor cu dizabilități</w:t>
            </w:r>
          </w:p>
        </w:tc>
        <w:tc>
          <w:tcPr>
            <w:tcW w:w="2046" w:type="pct"/>
            <w:shd w:val="clear" w:color="auto" w:fill="auto"/>
          </w:tcPr>
          <w:p w14:paraId="2CF3F1E9" w14:textId="1D3D80E0" w:rsidR="006F53A2" w:rsidRPr="00C725C4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 xml:space="preserve">Este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prezentată în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 xml:space="preserve">proiect modalitatea prin care proiectul contribuie la implementarea principiilor orizontale: egalitate de șanse și tratament egal între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femei și bărbați și nediscriminare cu accent pe accesibilitatea persoanelor cu dizabilități</w:t>
            </w:r>
            <w:r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25943F0E" w14:textId="7B0E2CE0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1</w:t>
            </w:r>
          </w:p>
        </w:tc>
        <w:tc>
          <w:tcPr>
            <w:tcW w:w="520" w:type="pct"/>
            <w:vMerge w:val="restart"/>
          </w:tcPr>
          <w:p w14:paraId="7A13F229" w14:textId="515ADCD5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F53A2" w:rsidRPr="00C725C4" w14:paraId="34886AD2" w14:textId="6A3E0B6C" w:rsidTr="00B3186A">
        <w:tc>
          <w:tcPr>
            <w:tcW w:w="244" w:type="pct"/>
            <w:vMerge/>
          </w:tcPr>
          <w:p w14:paraId="150D74BA" w14:textId="77777777" w:rsidR="006F53A2" w:rsidRPr="00C725C4" w:rsidRDefault="006F53A2" w:rsidP="006F53A2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1774" w:type="pct"/>
            <w:vMerge/>
          </w:tcPr>
          <w:p w14:paraId="4043C163" w14:textId="77777777" w:rsidR="006F53A2" w:rsidRPr="00C725C4" w:rsidRDefault="006F53A2" w:rsidP="006F53A2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shd w:val="clear" w:color="auto" w:fill="auto"/>
          </w:tcPr>
          <w:p w14:paraId="025EC730" w14:textId="5B85E059" w:rsidR="006F53A2" w:rsidRPr="00C725C4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Este prezentată în proiect modalitatea în care proiectul contribuie la implementarea principiului orizontal dezvoltare durabilă</w:t>
            </w:r>
            <w:r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</w:p>
        </w:tc>
        <w:tc>
          <w:tcPr>
            <w:tcW w:w="417" w:type="pct"/>
          </w:tcPr>
          <w:p w14:paraId="090C3636" w14:textId="4B199091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/>
          </w:tcPr>
          <w:p w14:paraId="69492A3D" w14:textId="77777777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6F53A2" w:rsidRPr="00C725C4" w14:paraId="5FA2EF88" w14:textId="77777777" w:rsidTr="00B3186A">
        <w:tc>
          <w:tcPr>
            <w:tcW w:w="244" w:type="pct"/>
          </w:tcPr>
          <w:p w14:paraId="2324483C" w14:textId="34A604AC" w:rsidR="006F53A2" w:rsidRPr="00C725C4" w:rsidRDefault="006F53A2" w:rsidP="006F53A2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1.5.</w:t>
            </w:r>
          </w:p>
        </w:tc>
        <w:tc>
          <w:tcPr>
            <w:tcW w:w="1774" w:type="pct"/>
          </w:tcPr>
          <w:p w14:paraId="41F3E051" w14:textId="13FD8FB1" w:rsidR="006F53A2" w:rsidRPr="00C725C4" w:rsidRDefault="006F53A2" w:rsidP="006F53A2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Cererea de finanțare prezintă, în mod concret, modalitatea în care proiectului contribuie prin activitățile sale la promovarea temelor secundare din PEO 2021-2027, conform specificațiilor din Ghidului Solicitantului – Condiții Specifice</w:t>
            </w:r>
          </w:p>
        </w:tc>
        <w:tc>
          <w:tcPr>
            <w:tcW w:w="2046" w:type="pct"/>
            <w:shd w:val="clear" w:color="auto" w:fill="auto"/>
          </w:tcPr>
          <w:p w14:paraId="43F157F2" w14:textId="678005DC" w:rsidR="006F53A2" w:rsidRPr="00C725C4" w:rsidRDefault="006F53A2" w:rsidP="006F53A2">
            <w:pPr>
              <w:suppressAutoHyphens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Este prezentat în cadrul Cererii de finanțare modalitatea în care proiectul/măsurile propuse spre finanțare contribuie la implementarea temei </w:t>
            </w:r>
            <w:r w:rsidRPr="00A1212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secundare „Contribuția la competențele și locurile de muncă verzi și la economia verde“, cuantificând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cheltuielilor ce urmează să contribuie la promovarea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acestei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temei secundare“</w:t>
            </w:r>
            <w:r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CC7B48F" w14:textId="31E829BE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1</w:t>
            </w:r>
          </w:p>
        </w:tc>
        <w:tc>
          <w:tcPr>
            <w:tcW w:w="520" w:type="pct"/>
          </w:tcPr>
          <w:p w14:paraId="34669D07" w14:textId="357D71DB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F53A2" w:rsidRPr="00C725C4" w14:paraId="481618E6" w14:textId="2C020FD9" w:rsidTr="00B6064F">
        <w:trPr>
          <w:trHeight w:val="89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77E200B" w14:textId="7EB9D255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</w:t>
            </w:r>
          </w:p>
        </w:tc>
        <w:tc>
          <w:tcPr>
            <w:tcW w:w="3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CA036D6" w14:textId="510DA2EF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11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EFICACITATE – măsura în care rezultatele așteptate ale proiectului contribuie la atingerea obiectivelor propuse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59649EB6" w14:textId="77777777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Max.30</w:t>
            </w:r>
          </w:p>
          <w:p w14:paraId="04298669" w14:textId="77777777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Min. 21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626C229" w14:textId="77777777" w:rsidR="006F53A2" w:rsidRPr="00C725C4" w:rsidRDefault="006F53A2" w:rsidP="006F53A2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6F53A2" w:rsidRPr="00C725C4" w14:paraId="4104828C" w14:textId="77777777" w:rsidTr="00B3186A">
        <w:trPr>
          <w:trHeight w:val="915"/>
        </w:trPr>
        <w:tc>
          <w:tcPr>
            <w:tcW w:w="244" w:type="pct"/>
          </w:tcPr>
          <w:p w14:paraId="6E748A89" w14:textId="1F98B313" w:rsidR="006F53A2" w:rsidRPr="00C725C4" w:rsidRDefault="006F53A2" w:rsidP="006F53A2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2.1</w:t>
            </w:r>
          </w:p>
        </w:tc>
        <w:tc>
          <w:tcPr>
            <w:tcW w:w="1774" w:type="pct"/>
          </w:tcPr>
          <w:p w14:paraId="07F3A15C" w14:textId="0A695F2A" w:rsidR="006F53A2" w:rsidRPr="00144EAE" w:rsidRDefault="006F53A2" w:rsidP="006F53A2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144EA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Activitățile proiectului sunt clar definite fiind prezentate, în mod concret, ținte ale rezultatelor / perioade de derulare / resurse prevăzute</w:t>
            </w:r>
          </w:p>
        </w:tc>
        <w:tc>
          <w:tcPr>
            <w:tcW w:w="2046" w:type="pct"/>
            <w:shd w:val="clear" w:color="auto" w:fill="auto"/>
          </w:tcPr>
          <w:p w14:paraId="2881F601" w14:textId="36FB31D8" w:rsidR="006F53A2" w:rsidRPr="00C725C4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Activitățile sunt descrise detaliat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,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contribuie la implementarea măsurilor sistemice, sunt corelate cu  grupul țintă (natură și dimensiune) și sunt prezentate într-o succesiune logică</w:t>
            </w:r>
            <w:r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CC744F4" w14:textId="73C87FD1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9</w:t>
            </w:r>
          </w:p>
        </w:tc>
        <w:tc>
          <w:tcPr>
            <w:tcW w:w="520" w:type="pct"/>
          </w:tcPr>
          <w:p w14:paraId="23AD0E26" w14:textId="77777777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F53A2" w:rsidRPr="00C725C4" w14:paraId="1A7AA773" w14:textId="77777777" w:rsidTr="00B3186A">
        <w:trPr>
          <w:trHeight w:val="915"/>
        </w:trPr>
        <w:tc>
          <w:tcPr>
            <w:tcW w:w="244" w:type="pct"/>
          </w:tcPr>
          <w:p w14:paraId="104417AA" w14:textId="6CB023E6" w:rsidR="006F53A2" w:rsidRPr="00C725C4" w:rsidRDefault="006F53A2" w:rsidP="006F53A2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2.2.</w:t>
            </w:r>
          </w:p>
        </w:tc>
        <w:tc>
          <w:tcPr>
            <w:tcW w:w="1774" w:type="pct"/>
          </w:tcPr>
          <w:p w14:paraId="1F4C84F0" w14:textId="2C674C93" w:rsidR="006F53A2" w:rsidRPr="00C725C4" w:rsidRDefault="006F53A2" w:rsidP="006F53A2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 Cererea de finanțare este prezentată modalitatea în care rezultatele proiectului contribuie la realizarea obiectivelor de program</w:t>
            </w:r>
          </w:p>
        </w:tc>
        <w:tc>
          <w:tcPr>
            <w:tcW w:w="2046" w:type="pct"/>
            <w:shd w:val="clear" w:color="auto" w:fill="auto"/>
          </w:tcPr>
          <w:p w14:paraId="5594BD28" w14:textId="050B02AB" w:rsidR="006F53A2" w:rsidRPr="00C725C4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Rezultatele proiectului contribuie la realizarea obiectivelor apelului (programului)</w:t>
            </w:r>
            <w:r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46299CCB" w14:textId="10A6EFC7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6</w:t>
            </w:r>
          </w:p>
        </w:tc>
        <w:tc>
          <w:tcPr>
            <w:tcW w:w="520" w:type="pct"/>
          </w:tcPr>
          <w:p w14:paraId="4570FBDA" w14:textId="2002B8C0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F53A2" w:rsidRPr="00C725C4" w14:paraId="0172C9CF" w14:textId="720B1B62" w:rsidTr="00B3186A">
        <w:trPr>
          <w:trHeight w:val="1524"/>
        </w:trPr>
        <w:tc>
          <w:tcPr>
            <w:tcW w:w="244" w:type="pct"/>
          </w:tcPr>
          <w:p w14:paraId="76AB8FE7" w14:textId="7FC52D3B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2.3.</w:t>
            </w:r>
          </w:p>
        </w:tc>
        <w:tc>
          <w:tcPr>
            <w:tcW w:w="1774" w:type="pct"/>
          </w:tcPr>
          <w:p w14:paraId="2EBC9983" w14:textId="224DEE5B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bookmarkStart w:id="1" w:name="_Hlk151970919"/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Este  identificată modalitatea de recrutare a grupului țintă și justificată abordarea anumitor categorii specifice de persoane care fac parte din grupul țintă (în cazul în care această condiție este aplicabilă în contextul Ghidului Solicitantului)</w:t>
            </w:r>
            <w:bookmarkEnd w:id="1"/>
          </w:p>
        </w:tc>
        <w:tc>
          <w:tcPr>
            <w:tcW w:w="2046" w:type="pct"/>
            <w:shd w:val="clear" w:color="auto" w:fill="auto"/>
          </w:tcPr>
          <w:p w14:paraId="145A1587" w14:textId="16218012" w:rsidR="006F53A2" w:rsidRPr="00C725C4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 secțiunile relevante ale cererii de finanțare este prezentată modalitatea de identificare a grupului țintă în   activitățile proiectului</w:t>
            </w:r>
            <w:r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5EF894D6" w14:textId="4A65724E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5</w:t>
            </w:r>
          </w:p>
        </w:tc>
        <w:tc>
          <w:tcPr>
            <w:tcW w:w="520" w:type="pct"/>
          </w:tcPr>
          <w:p w14:paraId="2F26828D" w14:textId="5EACF18F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F53A2" w:rsidRPr="00C725C4" w14:paraId="0F57F021" w14:textId="13F6B9A8" w:rsidTr="00B3186A">
        <w:trPr>
          <w:trHeight w:val="755"/>
        </w:trPr>
        <w:tc>
          <w:tcPr>
            <w:tcW w:w="244" w:type="pct"/>
          </w:tcPr>
          <w:p w14:paraId="6620C8D3" w14:textId="4384E707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2.4.</w:t>
            </w:r>
          </w:p>
        </w:tc>
        <w:tc>
          <w:tcPr>
            <w:tcW w:w="1774" w:type="pct"/>
            <w:tcBorders>
              <w:bottom w:val="single" w:sz="4" w:space="0" w:color="auto"/>
            </w:tcBorders>
          </w:tcPr>
          <w:p w14:paraId="12C52D15" w14:textId="5BE09A6F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prevede activități/măsuri de monitorizare adaptate în funcție de complexitatea proiectului, pentru a asigura atingerea rezultatelor vizate</w:t>
            </w:r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uto"/>
          </w:tcPr>
          <w:p w14:paraId="315F3DB8" w14:textId="56490599" w:rsidR="006F53A2" w:rsidRPr="00C725C4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Sunt descrise procesele/modalitățile de realizare a monitorizării interne a etapelor implementării activităților proiectului și legătura cu atingerea rezultatelor propuse</w:t>
            </w:r>
            <w:r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2DCF9370" w14:textId="641639E1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520" w:type="pct"/>
          </w:tcPr>
          <w:p w14:paraId="7B3D179A" w14:textId="35A76F20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F53A2" w:rsidRPr="00C725C4" w14:paraId="43D7A18C" w14:textId="71BF6A46" w:rsidTr="00B3186A">
        <w:tc>
          <w:tcPr>
            <w:tcW w:w="244" w:type="pct"/>
            <w:vMerge w:val="restart"/>
          </w:tcPr>
          <w:p w14:paraId="3BA3DD8F" w14:textId="77AF6B1C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2.5.</w:t>
            </w:r>
          </w:p>
        </w:tc>
        <w:tc>
          <w:tcPr>
            <w:tcW w:w="1774" w:type="pct"/>
            <w:vMerge w:val="restart"/>
          </w:tcPr>
          <w:p w14:paraId="187779F0" w14:textId="499E07FF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 proiect sunt identificate ipotezele și riscurile majore care pot afecta atingerea obiectivelor proiectului și este prevăzut un plan de gestionare a acestora</w:t>
            </w:r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uto"/>
          </w:tcPr>
          <w:p w14:paraId="69A6AA8B" w14:textId="77777777" w:rsidR="006F53A2" w:rsidRPr="00C725C4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Sunt descrise condițiile pe baza cărora proiectul poate fi implementat cu succes, precum și riscurile majore și impactul acestora asupra desfășurării proiectului și a atingerii indicatorilor propuși;</w:t>
            </w:r>
          </w:p>
          <w:p w14:paraId="1A3351B4" w14:textId="20A4B453" w:rsidR="006F53A2" w:rsidRPr="00C725C4" w:rsidRDefault="006F53A2" w:rsidP="006F53A2">
            <w:pPr>
              <w:pStyle w:val="ListParagraph"/>
              <w:ind w:left="186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417" w:type="pct"/>
          </w:tcPr>
          <w:p w14:paraId="3DD23212" w14:textId="209195C1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 w:val="restart"/>
          </w:tcPr>
          <w:p w14:paraId="575CFF08" w14:textId="553172B2" w:rsidR="006F53A2" w:rsidRPr="00C725C4" w:rsidRDefault="006F53A2" w:rsidP="006F53A2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F53A2" w:rsidRPr="00C725C4" w14:paraId="4D272055" w14:textId="77777777" w:rsidTr="00B3186A">
        <w:tc>
          <w:tcPr>
            <w:tcW w:w="244" w:type="pct"/>
            <w:vMerge/>
          </w:tcPr>
          <w:p w14:paraId="55A0614F" w14:textId="77777777" w:rsidR="006F53A2" w:rsidRPr="00C725C4" w:rsidRDefault="006F53A2" w:rsidP="006F53A2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1774" w:type="pct"/>
            <w:vMerge/>
          </w:tcPr>
          <w:p w14:paraId="04C1F748" w14:textId="77777777" w:rsidR="006F53A2" w:rsidRPr="00C725C4" w:rsidRDefault="006F53A2" w:rsidP="006F53A2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uto"/>
          </w:tcPr>
          <w:p w14:paraId="4E02A855" w14:textId="4A688F81" w:rsidR="006F53A2" w:rsidRPr="00C725C4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Sunt prezentate măsurile de prevenire a riscurilor majore și de atenuare a efectelor acestora în cazul apariției lor</w:t>
            </w:r>
            <w:r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  <w:p w14:paraId="203847FF" w14:textId="39E980E5" w:rsidR="006F53A2" w:rsidRPr="00C725C4" w:rsidRDefault="006F53A2" w:rsidP="006F53A2">
            <w:pPr>
              <w:pStyle w:val="ListParagraph"/>
              <w:ind w:left="186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417" w:type="pct"/>
          </w:tcPr>
          <w:p w14:paraId="2A2EB603" w14:textId="1CE260C3" w:rsidR="006F53A2" w:rsidRPr="00C725C4" w:rsidRDefault="006F53A2" w:rsidP="006F53A2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/>
          </w:tcPr>
          <w:p w14:paraId="5D0969A7" w14:textId="77777777" w:rsidR="006F53A2" w:rsidRPr="00C725C4" w:rsidRDefault="006F53A2" w:rsidP="006F53A2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6F53A2" w:rsidRPr="00C725C4" w14:paraId="351592CC" w14:textId="77777777" w:rsidTr="00B3186A">
        <w:tc>
          <w:tcPr>
            <w:tcW w:w="244" w:type="pct"/>
            <w:vMerge/>
            <w:tcBorders>
              <w:bottom w:val="single" w:sz="4" w:space="0" w:color="auto"/>
            </w:tcBorders>
          </w:tcPr>
          <w:p w14:paraId="7FF73970" w14:textId="77777777" w:rsidR="006F53A2" w:rsidRPr="00C725C4" w:rsidRDefault="006F53A2" w:rsidP="006F53A2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1774" w:type="pct"/>
            <w:vMerge/>
            <w:tcBorders>
              <w:bottom w:val="single" w:sz="4" w:space="0" w:color="auto"/>
            </w:tcBorders>
          </w:tcPr>
          <w:p w14:paraId="4A6368E9" w14:textId="77777777" w:rsidR="006F53A2" w:rsidRPr="00C725C4" w:rsidRDefault="006F53A2" w:rsidP="006F53A2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tcBorders>
              <w:bottom w:val="single" w:sz="4" w:space="0" w:color="auto"/>
            </w:tcBorders>
            <w:shd w:val="clear" w:color="auto" w:fill="auto"/>
          </w:tcPr>
          <w:p w14:paraId="62BC89C9" w14:textId="34B47176" w:rsidR="006F53A2" w:rsidRPr="00C725C4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Descrierea riscurilor majore și măsurilor de prevenire și de minimizare a efectelor este fundamentată calitativ, și, în acest sens, nu se va acorda prioritate numărului riscurilor identificate.</w:t>
            </w:r>
          </w:p>
        </w:tc>
        <w:tc>
          <w:tcPr>
            <w:tcW w:w="417" w:type="pct"/>
          </w:tcPr>
          <w:p w14:paraId="75FEC75F" w14:textId="5E183FC8" w:rsidR="006F53A2" w:rsidRPr="00C725C4" w:rsidRDefault="006F53A2" w:rsidP="006F53A2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/>
          </w:tcPr>
          <w:p w14:paraId="4A33822B" w14:textId="77777777" w:rsidR="006F53A2" w:rsidRPr="00C725C4" w:rsidRDefault="006F53A2" w:rsidP="006F53A2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6F53A2" w:rsidRPr="00C725C4" w14:paraId="20AAB3A2" w14:textId="25B0BCA3" w:rsidTr="00B6064F">
        <w:trPr>
          <w:trHeight w:val="416"/>
        </w:trPr>
        <w:tc>
          <w:tcPr>
            <w:tcW w:w="244" w:type="pct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425D5CDD" w14:textId="595D0443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</w:t>
            </w:r>
          </w:p>
        </w:tc>
        <w:tc>
          <w:tcPr>
            <w:tcW w:w="3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78F37B1F" w14:textId="0452D0C9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2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EFICIENŢĂ – operațiunile selectate prezintă cel mai bun raport între cuantumul sprijinului, activitățile desfășurate și îndeplinirea obiectivelor</w:t>
            </w:r>
            <w:r w:rsidRPr="00C725C4" w:rsidDel="00FB126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(art. 73, Reg. 2021/1060); nivelul de realizări și rezultate obținute conform cerințelor PEO cu costurile propuse ale proiectului (asigură utilizarea optimă a resurselor financiare în termeni de rezonabilitate a costurilor, fundamentarea bugetului, respectarea plafoanelor prevăzute în Ghidul Solicitantului – Condiții Generale în vederea atingerii rezultatelor propuse precum și asigurarea capacității operaționale și financiare a solicitantului și partenerilor (acolo unde proiectul se implementează în parteneriat).</w:t>
            </w:r>
          </w:p>
        </w:tc>
        <w:tc>
          <w:tcPr>
            <w:tcW w:w="417" w:type="pct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2FC75A4F" w14:textId="77777777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Max.30</w:t>
            </w:r>
          </w:p>
          <w:p w14:paraId="0DE060E5" w14:textId="77777777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73F1DCA6" w14:textId="77777777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Min. 21</w:t>
            </w:r>
          </w:p>
        </w:tc>
        <w:tc>
          <w:tcPr>
            <w:tcW w:w="520" w:type="pct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08416DD1" w14:textId="77777777" w:rsidR="006F53A2" w:rsidRPr="00C725C4" w:rsidRDefault="006F53A2" w:rsidP="006F53A2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6F53A2" w:rsidRPr="00C725C4" w14:paraId="2E08D3CA" w14:textId="511EB208" w:rsidTr="00B3186A">
        <w:tc>
          <w:tcPr>
            <w:tcW w:w="244" w:type="pct"/>
          </w:tcPr>
          <w:p w14:paraId="4FBA13E9" w14:textId="6079672A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3.1.</w:t>
            </w:r>
          </w:p>
        </w:tc>
        <w:tc>
          <w:tcPr>
            <w:tcW w:w="1774" w:type="pct"/>
            <w:tcBorders>
              <w:top w:val="single" w:sz="4" w:space="0" w:color="auto"/>
            </w:tcBorders>
          </w:tcPr>
          <w:p w14:paraId="7A47F722" w14:textId="77777777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Costurile incluse în buget sunt corelate cu nivelul pieței și sunt fundamentate prin analiza prezentată de solicitant.</w:t>
            </w:r>
          </w:p>
          <w:p w14:paraId="309AA51E" w14:textId="074256AA" w:rsidR="006F53A2" w:rsidRPr="00C725C4" w:rsidRDefault="006F53A2" w:rsidP="006F53A2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tcBorders>
              <w:top w:val="single" w:sz="4" w:space="0" w:color="auto"/>
            </w:tcBorders>
            <w:shd w:val="clear" w:color="auto" w:fill="auto"/>
          </w:tcPr>
          <w:p w14:paraId="37BD30B6" w14:textId="0C54BCAF" w:rsidR="006F53A2" w:rsidRPr="00144EAE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144EA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Cererea de finanțare are atașată </w:t>
            </w:r>
            <w:bookmarkStart w:id="2" w:name="_Hlk151726001"/>
            <w:r w:rsidRPr="00144EA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o analiză de piață pentru bunurile/serviciile/ lucrările achiziționate din bugetul eligibil al proiectului, cu excepția echipamentelor și serviciilor pentru care sunt stabilite plafoane maxime de decontare în Ghidul solicitantului – Condiții generale PEO</w:t>
            </w:r>
            <w:bookmarkEnd w:id="2"/>
            <w:r w:rsidRPr="00144EAE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70029486" w14:textId="16D4634D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</w:tcPr>
          <w:p w14:paraId="21A0C535" w14:textId="4D050FE1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F53A2" w:rsidRPr="00C725C4" w14:paraId="762F5498" w14:textId="2FBA561A" w:rsidTr="00B3186A">
        <w:tc>
          <w:tcPr>
            <w:tcW w:w="244" w:type="pct"/>
            <w:vMerge w:val="restart"/>
          </w:tcPr>
          <w:p w14:paraId="23B1B0A5" w14:textId="269AA7AE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3.2.</w:t>
            </w:r>
          </w:p>
        </w:tc>
        <w:tc>
          <w:tcPr>
            <w:tcW w:w="1774" w:type="pct"/>
            <w:vMerge w:val="restart"/>
          </w:tcPr>
          <w:p w14:paraId="72D26F9F" w14:textId="1630811E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Costurile incluse în buget sunt adecvate în raport cu activitățile propuse și rezultatele așteptate.</w:t>
            </w:r>
          </w:p>
        </w:tc>
        <w:tc>
          <w:tcPr>
            <w:tcW w:w="2046" w:type="pct"/>
            <w:shd w:val="clear" w:color="auto" w:fill="auto"/>
          </w:tcPr>
          <w:p w14:paraId="257B789D" w14:textId="29D74D95" w:rsidR="006F53A2" w:rsidRPr="00C725C4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Există un raport rezonabil între rezultate și costul alocat acestora prin intermediul activităților</w:t>
            </w:r>
            <w:r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0CCED789" w14:textId="219F5F4A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520" w:type="pct"/>
            <w:vMerge w:val="restart"/>
          </w:tcPr>
          <w:p w14:paraId="1A85E0BD" w14:textId="4F0B346E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F53A2" w:rsidRPr="00C725C4" w14:paraId="5CD3ADD3" w14:textId="77777777" w:rsidTr="00B3186A">
        <w:tc>
          <w:tcPr>
            <w:tcW w:w="244" w:type="pct"/>
            <w:vMerge/>
          </w:tcPr>
          <w:p w14:paraId="684BDC42" w14:textId="77777777" w:rsidR="006F53A2" w:rsidRPr="00C725C4" w:rsidRDefault="006F53A2" w:rsidP="006F53A2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774" w:type="pct"/>
            <w:vMerge/>
          </w:tcPr>
          <w:p w14:paraId="414DCF48" w14:textId="77777777" w:rsidR="006F53A2" w:rsidRPr="00C725C4" w:rsidRDefault="006F53A2" w:rsidP="006F53A2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6115C7EF" w14:textId="43C815F6" w:rsidR="006F53A2" w:rsidRPr="00C725C4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Costurile estimate sunt adecvate opțiunilor tehnice propuse și specificului activităților, rezultatelor și resurselor existente</w:t>
            </w:r>
            <w:r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BA4004E" w14:textId="6DC87405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7</w:t>
            </w:r>
          </w:p>
        </w:tc>
        <w:tc>
          <w:tcPr>
            <w:tcW w:w="520" w:type="pct"/>
            <w:vMerge/>
          </w:tcPr>
          <w:p w14:paraId="7DAC7A10" w14:textId="77777777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F53A2" w:rsidRPr="00C725C4" w14:paraId="224ECD28" w14:textId="77777777" w:rsidTr="00B3186A">
        <w:tc>
          <w:tcPr>
            <w:tcW w:w="244" w:type="pct"/>
            <w:vMerge/>
          </w:tcPr>
          <w:p w14:paraId="3B9AD050" w14:textId="77777777" w:rsidR="006F53A2" w:rsidRPr="00C725C4" w:rsidRDefault="006F53A2" w:rsidP="006F53A2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774" w:type="pct"/>
            <w:vMerge/>
          </w:tcPr>
          <w:p w14:paraId="3D366D32" w14:textId="77777777" w:rsidR="006F53A2" w:rsidRPr="00C725C4" w:rsidRDefault="006F53A2" w:rsidP="006F53A2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6C07F2B9" w14:textId="3B12DA2A" w:rsidR="006F53A2" w:rsidRPr="00C725C4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Este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 xml:space="preserve"> justificată achiziția, în raport cu activitățile proiectului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și cu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resursele existente la solicitant și  la partener, dacă este cazul;</w:t>
            </w:r>
          </w:p>
        </w:tc>
        <w:tc>
          <w:tcPr>
            <w:tcW w:w="417" w:type="pct"/>
          </w:tcPr>
          <w:p w14:paraId="07F7A210" w14:textId="31D91080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5</w:t>
            </w:r>
          </w:p>
        </w:tc>
        <w:tc>
          <w:tcPr>
            <w:tcW w:w="520" w:type="pct"/>
            <w:vMerge/>
          </w:tcPr>
          <w:p w14:paraId="42110738" w14:textId="77777777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F53A2" w:rsidRPr="00C725C4" w14:paraId="6D51005E" w14:textId="77777777" w:rsidTr="00B3186A">
        <w:tc>
          <w:tcPr>
            <w:tcW w:w="244" w:type="pct"/>
          </w:tcPr>
          <w:p w14:paraId="5B9C7838" w14:textId="6CE8B007" w:rsidR="006F53A2" w:rsidRPr="00C725C4" w:rsidRDefault="006F53A2" w:rsidP="006F53A2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3.3</w:t>
            </w:r>
          </w:p>
        </w:tc>
        <w:tc>
          <w:tcPr>
            <w:tcW w:w="1774" w:type="pct"/>
          </w:tcPr>
          <w:p w14:paraId="6F9818FE" w14:textId="597F5D75" w:rsidR="006F53A2" w:rsidRPr="00C725C4" w:rsidRDefault="006F53A2" w:rsidP="006F53A2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Echipa de implementare este definită în mod concret cu prezentarea tuturor elementelor de evaluare și ulterior monitorizare: atribuții, nivel de educație solicitat, experiență minimă solicitată</w:t>
            </w:r>
          </w:p>
          <w:p w14:paraId="1CBCE206" w14:textId="1FAD0F34" w:rsidR="006F53A2" w:rsidRPr="00C725C4" w:rsidRDefault="006F53A2" w:rsidP="006F53A2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shd w:val="clear" w:color="auto" w:fill="auto"/>
          </w:tcPr>
          <w:p w14:paraId="1537C651" w14:textId="6DFF471F" w:rsidR="006F53A2" w:rsidRPr="00C725C4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Sunt prezentate pentru toate posturile din echipa de implementare: atribuțiile/educația solicitată/experiența specifică solicitată</w:t>
            </w:r>
            <w:r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7BFC581" w14:textId="0A35FE46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</w:rPr>
              <w:t>2</w:t>
            </w:r>
          </w:p>
        </w:tc>
        <w:tc>
          <w:tcPr>
            <w:tcW w:w="520" w:type="pct"/>
          </w:tcPr>
          <w:p w14:paraId="3308A28E" w14:textId="2380FCC7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F53A2" w:rsidRPr="00C725C4" w14:paraId="6A96D557" w14:textId="1D0B7C78" w:rsidTr="00B3186A">
        <w:tc>
          <w:tcPr>
            <w:tcW w:w="244" w:type="pct"/>
          </w:tcPr>
          <w:p w14:paraId="10CD4368" w14:textId="6AFC7E16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3.4.</w:t>
            </w:r>
          </w:p>
        </w:tc>
        <w:tc>
          <w:tcPr>
            <w:tcW w:w="1774" w:type="pct"/>
          </w:tcPr>
          <w:p w14:paraId="2D9FADBF" w14:textId="4D8064CD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Resursele umane (număr de persoane, experiența profesională a acestora, implicarea acestora în proiect) sunt adecvate în raport cu activitățile propuse și rezultatele așteptate.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046" w:type="pct"/>
            <w:shd w:val="clear" w:color="auto" w:fill="auto"/>
          </w:tcPr>
          <w:p w14:paraId="6F8D5162" w14:textId="75585869" w:rsidR="006F53A2" w:rsidRPr="00C725C4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Echipa de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implementare a proiectului este adecvată în raport cu activitățile proiectului și cu rezultatele estimate</w:t>
            </w:r>
            <w:r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1B782101" w14:textId="1912CB71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6</w:t>
            </w:r>
          </w:p>
        </w:tc>
        <w:tc>
          <w:tcPr>
            <w:tcW w:w="520" w:type="pct"/>
          </w:tcPr>
          <w:p w14:paraId="5CB2B7D9" w14:textId="4455BBAD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F53A2" w:rsidRPr="00C725C4" w14:paraId="21E2A395" w14:textId="4F43D8C5" w:rsidTr="00B3186A">
        <w:tc>
          <w:tcPr>
            <w:tcW w:w="244" w:type="pct"/>
          </w:tcPr>
          <w:p w14:paraId="37834A5D" w14:textId="2FBEA49D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3.5.</w:t>
            </w:r>
          </w:p>
        </w:tc>
        <w:tc>
          <w:tcPr>
            <w:tcW w:w="1774" w:type="pct"/>
          </w:tcPr>
          <w:p w14:paraId="0D88EFE4" w14:textId="77777777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Resursele materiale sunt adecvate ca natură, structură și dimensiune în raport cu activitățile propuse și rezultatele așteptate.</w:t>
            </w:r>
          </w:p>
          <w:p w14:paraId="283621BF" w14:textId="014A9459" w:rsidR="006F53A2" w:rsidRPr="00C725C4" w:rsidRDefault="006F53A2" w:rsidP="006F53A2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shd w:val="clear" w:color="auto" w:fill="auto"/>
          </w:tcPr>
          <w:p w14:paraId="45EB83EB" w14:textId="38B8887D" w:rsidR="006F53A2" w:rsidRPr="00C725C4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Solicitantul prezintă resursele materiale puse la dispoziția proiectului.</w:t>
            </w:r>
          </w:p>
        </w:tc>
        <w:tc>
          <w:tcPr>
            <w:tcW w:w="417" w:type="pct"/>
          </w:tcPr>
          <w:p w14:paraId="7730B026" w14:textId="6348BEE8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520" w:type="pct"/>
          </w:tcPr>
          <w:p w14:paraId="78DFEEB4" w14:textId="02B39B55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F53A2" w:rsidRPr="00C725C4" w14:paraId="1847A601" w14:textId="48AB17C8" w:rsidTr="00B6064F">
        <w:trPr>
          <w:trHeight w:val="840"/>
        </w:trPr>
        <w:tc>
          <w:tcPr>
            <w:tcW w:w="244" w:type="pct"/>
            <w:shd w:val="clear" w:color="auto" w:fill="ACB9CA" w:themeFill="text2" w:themeFillTint="66"/>
          </w:tcPr>
          <w:p w14:paraId="0B8A7B98" w14:textId="33D7BF2C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4.</w:t>
            </w:r>
          </w:p>
        </w:tc>
        <w:tc>
          <w:tcPr>
            <w:tcW w:w="3820" w:type="pct"/>
            <w:gridSpan w:val="2"/>
            <w:shd w:val="clear" w:color="auto" w:fill="ACB9CA" w:themeFill="text2" w:themeFillTint="66"/>
          </w:tcPr>
          <w:p w14:paraId="5AB42E90" w14:textId="4BB70DC3" w:rsidR="006F53A2" w:rsidRPr="00C725C4" w:rsidRDefault="006F53A2" w:rsidP="006F53A2">
            <w:pPr>
              <w:tabs>
                <w:tab w:val="left" w:pos="-540"/>
              </w:tabs>
              <w:ind w:right="2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SUSTENABILITATE – măsura în care proiectul asigură continuarea efectelor sale și valorificarea rezultatelor obținute după încetarea sursei de finanțare.</w:t>
            </w:r>
          </w:p>
        </w:tc>
        <w:tc>
          <w:tcPr>
            <w:tcW w:w="417" w:type="pct"/>
          </w:tcPr>
          <w:p w14:paraId="4D6B3AEE" w14:textId="77777777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Max.  10</w:t>
            </w:r>
          </w:p>
          <w:p w14:paraId="685B7941" w14:textId="10F51D54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Min.    7</w:t>
            </w:r>
          </w:p>
        </w:tc>
        <w:tc>
          <w:tcPr>
            <w:tcW w:w="520" w:type="pct"/>
          </w:tcPr>
          <w:p w14:paraId="66BC349D" w14:textId="77777777" w:rsidR="006F53A2" w:rsidRPr="00C725C4" w:rsidRDefault="006F53A2" w:rsidP="006F53A2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6F53A2" w:rsidRPr="00C725C4" w14:paraId="659E126F" w14:textId="5D3B4685" w:rsidTr="00B3186A">
        <w:tc>
          <w:tcPr>
            <w:tcW w:w="244" w:type="pct"/>
            <w:vMerge w:val="restart"/>
          </w:tcPr>
          <w:p w14:paraId="0FB843B7" w14:textId="76CDB87F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4.1.</w:t>
            </w:r>
          </w:p>
        </w:tc>
        <w:tc>
          <w:tcPr>
            <w:tcW w:w="1774" w:type="pct"/>
            <w:vMerge w:val="restart"/>
          </w:tcPr>
          <w:p w14:paraId="2B0A84AB" w14:textId="498C31FE" w:rsidR="006F53A2" w:rsidRPr="00C725C4" w:rsidRDefault="006F53A2" w:rsidP="006F53A2">
            <w:pPr>
              <w:tabs>
                <w:tab w:val="left" w:pos="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Proiectul include activități, în timpul implementării, care conduc la valorificarea rezultatelor proiectului după finalizarea acestuia </w:t>
            </w:r>
          </w:p>
        </w:tc>
        <w:tc>
          <w:tcPr>
            <w:tcW w:w="2046" w:type="pct"/>
            <w:shd w:val="clear" w:color="auto" w:fill="auto"/>
          </w:tcPr>
          <w:p w14:paraId="07D5F43F" w14:textId="274402E0" w:rsidR="006F53A2" w:rsidRPr="00C725C4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are prevăzute, din timpul implementării, acțiuni/activități transferabile care conduc la sustenabilitatea acestuia precum: crearea de parteneriate, implicare în proiect a altor actori interesați, alocarea în buget a unei sume pentru continuarea activității, valorificarea rezultatelor printr-un alt proiect/alte activități, demararea unor activități care să continue proiectul prezent etc.);</w:t>
            </w:r>
          </w:p>
        </w:tc>
        <w:tc>
          <w:tcPr>
            <w:tcW w:w="417" w:type="pct"/>
          </w:tcPr>
          <w:p w14:paraId="3607D5B3" w14:textId="6ED0BA0A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 w:val="restart"/>
          </w:tcPr>
          <w:p w14:paraId="460D5434" w14:textId="3611FE5C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  <w:tr w:rsidR="006F53A2" w:rsidRPr="00C725C4" w14:paraId="7D43129B" w14:textId="77777777" w:rsidTr="00B3186A">
        <w:tc>
          <w:tcPr>
            <w:tcW w:w="244" w:type="pct"/>
            <w:vMerge/>
          </w:tcPr>
          <w:p w14:paraId="4FCB1FB9" w14:textId="77777777" w:rsidR="006F53A2" w:rsidRPr="00C725C4" w:rsidRDefault="006F53A2" w:rsidP="006F53A2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774" w:type="pct"/>
            <w:vMerge/>
          </w:tcPr>
          <w:p w14:paraId="3E8CC9AF" w14:textId="77777777" w:rsidR="006F53A2" w:rsidRPr="00C725C4" w:rsidRDefault="006F53A2" w:rsidP="006F53A2">
            <w:pPr>
              <w:tabs>
                <w:tab w:val="left" w:pos="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3A22115F" w14:textId="431C5D05" w:rsidR="006F53A2" w:rsidRPr="00C725C4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Diseminarea rezultatelor</w:t>
            </w: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către alte entități (de  exemplu: metodologii, materiale de instruire, curriculum etc.);</w:t>
            </w:r>
          </w:p>
        </w:tc>
        <w:tc>
          <w:tcPr>
            <w:tcW w:w="417" w:type="pct"/>
          </w:tcPr>
          <w:p w14:paraId="48013856" w14:textId="4B889287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/>
          </w:tcPr>
          <w:p w14:paraId="71DB1860" w14:textId="77777777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F53A2" w:rsidRPr="00C725C4" w14:paraId="6C1C038B" w14:textId="77777777" w:rsidTr="00B3186A">
        <w:tc>
          <w:tcPr>
            <w:tcW w:w="244" w:type="pct"/>
            <w:vMerge/>
          </w:tcPr>
          <w:p w14:paraId="0D67162E" w14:textId="77777777" w:rsidR="006F53A2" w:rsidRPr="00C725C4" w:rsidRDefault="006F53A2" w:rsidP="006F53A2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774" w:type="pct"/>
            <w:vMerge/>
          </w:tcPr>
          <w:p w14:paraId="46CAA0AD" w14:textId="77777777" w:rsidR="006F53A2" w:rsidRPr="00C725C4" w:rsidRDefault="006F53A2" w:rsidP="006F53A2">
            <w:pPr>
              <w:tabs>
                <w:tab w:val="left" w:pos="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2046" w:type="pct"/>
            <w:shd w:val="clear" w:color="auto" w:fill="auto"/>
          </w:tcPr>
          <w:p w14:paraId="6682EF00" w14:textId="1A58FDB4" w:rsidR="006F53A2" w:rsidRPr="00C725C4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Utilizarea rezultatelor proiectului în activități/proiecte ulterioare</w:t>
            </w:r>
            <w:r w:rsidRPr="00C725C4">
              <w:rPr>
                <w:rFonts w:ascii="Trebuchet MS" w:hAnsi="Trebuchet MS"/>
                <w:iCs/>
                <w:color w:val="002060"/>
                <w:lang w:val="ro-RO"/>
              </w:rPr>
              <w:t>;</w:t>
            </w:r>
          </w:p>
        </w:tc>
        <w:tc>
          <w:tcPr>
            <w:tcW w:w="417" w:type="pct"/>
          </w:tcPr>
          <w:p w14:paraId="4817D141" w14:textId="5336D229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/>
          </w:tcPr>
          <w:p w14:paraId="54C386ED" w14:textId="77777777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F53A2" w:rsidRPr="00C725C4" w14:paraId="23DC52E1" w14:textId="77777777" w:rsidTr="00B3186A">
        <w:tc>
          <w:tcPr>
            <w:tcW w:w="244" w:type="pct"/>
            <w:vMerge/>
          </w:tcPr>
          <w:p w14:paraId="320978EE" w14:textId="77777777" w:rsidR="006F53A2" w:rsidRPr="00C725C4" w:rsidRDefault="006F53A2" w:rsidP="006F53A2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774" w:type="pct"/>
            <w:vMerge/>
          </w:tcPr>
          <w:p w14:paraId="307100F4" w14:textId="77777777" w:rsidR="006F53A2" w:rsidRPr="00144EAE" w:rsidRDefault="006F53A2" w:rsidP="006F53A2">
            <w:pPr>
              <w:tabs>
                <w:tab w:val="left" w:pos="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shd w:val="clear" w:color="auto" w:fill="auto"/>
          </w:tcPr>
          <w:p w14:paraId="7A3E56D8" w14:textId="2F4E0F11" w:rsidR="006F53A2" w:rsidRPr="00144EAE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144EA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și/sau rezultatele obținute în urma implementării acestuia sunt multiplicate la diferite niveluri (local, regional, sectorial, național)</w:t>
            </w:r>
            <w:r w:rsidRPr="00144EAE">
              <w:rPr>
                <w:rFonts w:ascii="Trebuchet MS" w:hAnsi="Trebuchet MS"/>
                <w:iCs/>
                <w:color w:val="002060"/>
                <w:lang w:val="ro-RO"/>
              </w:rPr>
              <w:t xml:space="preserve"> ;</w:t>
            </w:r>
          </w:p>
        </w:tc>
        <w:tc>
          <w:tcPr>
            <w:tcW w:w="417" w:type="pct"/>
          </w:tcPr>
          <w:p w14:paraId="4496A43D" w14:textId="59CD6C5D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/>
          </w:tcPr>
          <w:p w14:paraId="62279718" w14:textId="77777777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6F53A2" w:rsidRPr="00C725C4" w14:paraId="0F50089B" w14:textId="34402BB1" w:rsidTr="00B3186A">
        <w:tc>
          <w:tcPr>
            <w:tcW w:w="244" w:type="pct"/>
          </w:tcPr>
          <w:p w14:paraId="4BDAB501" w14:textId="2C4C82CC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4.2.</w:t>
            </w:r>
          </w:p>
        </w:tc>
        <w:tc>
          <w:tcPr>
            <w:tcW w:w="1774" w:type="pct"/>
          </w:tcPr>
          <w:p w14:paraId="1AB42B56" w14:textId="4F5FCBDA" w:rsidR="006F53A2" w:rsidRPr="00144EAE" w:rsidRDefault="006F53A2" w:rsidP="006F53A2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144EA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Proiectul include, din timpul implementării, măsuri / activități concrete, </w:t>
            </w:r>
            <w:r w:rsidRPr="00144EAE">
              <w:rPr>
                <w:rFonts w:ascii="Trebuchet MS" w:hAnsi="Trebuchet MS"/>
                <w:iCs/>
                <w:color w:val="002060"/>
                <w:lang w:val="ro-RO"/>
              </w:rPr>
              <w:t>cuantificabile care vizează continuarea sprijinului financiar după finalizarea proiectului</w:t>
            </w:r>
            <w:r w:rsidRPr="00144EA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</w:p>
          <w:p w14:paraId="205EB1FE" w14:textId="2EAE0336" w:rsidR="006F53A2" w:rsidRPr="00144EAE" w:rsidRDefault="006F53A2" w:rsidP="006F53A2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046" w:type="pct"/>
            <w:shd w:val="clear" w:color="auto" w:fill="auto"/>
          </w:tcPr>
          <w:p w14:paraId="6BDF33D0" w14:textId="60A4DC29" w:rsidR="006F53A2" w:rsidRPr="00144EAE" w:rsidRDefault="006F53A2" w:rsidP="006F53A2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144EA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In Cererea de finanțare sunt prezentate măsurile / activitățile concrete, cuantificabile și sursele de finanțare ulterioare a acestor măsuri / activități pentru asigurarea sustenabilității proiectului.</w:t>
            </w:r>
          </w:p>
        </w:tc>
        <w:tc>
          <w:tcPr>
            <w:tcW w:w="417" w:type="pct"/>
          </w:tcPr>
          <w:p w14:paraId="6CD3AAE5" w14:textId="3ACE8CA6" w:rsidR="006F53A2" w:rsidRPr="00C725C4" w:rsidRDefault="006F53A2" w:rsidP="006F53A2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520" w:type="pct"/>
          </w:tcPr>
          <w:p w14:paraId="1CD8F853" w14:textId="72AAC18D" w:rsidR="006F53A2" w:rsidRPr="00C725C4" w:rsidRDefault="006F53A2" w:rsidP="006F53A2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C725C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cumulativ</w:t>
            </w:r>
          </w:p>
        </w:tc>
      </w:tr>
    </w:tbl>
    <w:p w14:paraId="12166CE2" w14:textId="77777777" w:rsidR="00470194" w:rsidRPr="00C725C4" w:rsidRDefault="00470194">
      <w:pPr>
        <w:rPr>
          <w:rFonts w:ascii="Trebuchet MS" w:hAnsi="Trebuchet MS"/>
          <w:color w:val="1F3864" w:themeColor="accent1" w:themeShade="80"/>
        </w:rPr>
      </w:pPr>
    </w:p>
    <w:sectPr w:rsidR="00470194" w:rsidRPr="00C725C4" w:rsidSect="00230909">
      <w:footerReference w:type="default" r:id="rId8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99DE" w14:textId="77777777" w:rsidR="00230909" w:rsidRDefault="00230909" w:rsidP="00470194">
      <w:pPr>
        <w:spacing w:after="0" w:line="240" w:lineRule="auto"/>
      </w:pPr>
      <w:r>
        <w:separator/>
      </w:r>
    </w:p>
  </w:endnote>
  <w:endnote w:type="continuationSeparator" w:id="0">
    <w:p w14:paraId="5BFDD35C" w14:textId="77777777" w:rsidR="00230909" w:rsidRDefault="00230909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3671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3EDB1B" w14:textId="02DF0691" w:rsidR="00C62A37" w:rsidRDefault="00C62A3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E69C02" w14:textId="77777777" w:rsidR="00C62A37" w:rsidRDefault="00C62A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0B3CD" w14:textId="77777777" w:rsidR="00230909" w:rsidRDefault="00230909" w:rsidP="00470194">
      <w:pPr>
        <w:spacing w:after="0" w:line="240" w:lineRule="auto"/>
      </w:pPr>
      <w:r>
        <w:separator/>
      </w:r>
    </w:p>
  </w:footnote>
  <w:footnote w:type="continuationSeparator" w:id="0">
    <w:p w14:paraId="6F6CCF8F" w14:textId="77777777" w:rsidR="00230909" w:rsidRDefault="00230909" w:rsidP="00470194">
      <w:pPr>
        <w:spacing w:after="0" w:line="240" w:lineRule="auto"/>
      </w:pPr>
      <w:r>
        <w:continuationSeparator/>
      </w:r>
    </w:p>
  </w:footnote>
  <w:footnote w:id="1">
    <w:p w14:paraId="6675BB27" w14:textId="201D8E5D" w:rsidR="006F53A2" w:rsidRPr="007A41D8" w:rsidRDefault="006F53A2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144EAE">
        <w:rPr>
          <w:rFonts w:ascii="Trebuchet MS" w:hAnsi="Trebuchet MS"/>
          <w:sz w:val="18"/>
          <w:szCs w:val="18"/>
          <w:lang w:val="ro-RO"/>
        </w:rPr>
        <w:t>Se va face referire, după caz, la documente strategice prevăzute în Ghidul Solicitantului - Condiții Specifice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multilevel"/>
    <w:tmpl w:val="00000012"/>
    <w:name w:val="WWNum21"/>
    <w:lvl w:ilvl="0">
      <w:start w:val="1"/>
      <w:numFmt w:val="bullet"/>
      <w:lvlText w:val=""/>
      <w:lvlJc w:val="left"/>
      <w:pPr>
        <w:tabs>
          <w:tab w:val="num" w:pos="0"/>
        </w:tabs>
        <w:ind w:left="456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7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9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1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3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5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7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9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16" w:hanging="360"/>
      </w:pPr>
      <w:rPr>
        <w:rFonts w:ascii="Wingdings" w:hAnsi="Wingdings"/>
      </w:rPr>
    </w:lvl>
  </w:abstractNum>
  <w:abstractNum w:abstractNumId="1" w15:restartNumberingAfterBreak="0">
    <w:nsid w:val="386A6FE7"/>
    <w:multiLevelType w:val="hybridMultilevel"/>
    <w:tmpl w:val="A694F0C8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BED29EE"/>
    <w:multiLevelType w:val="hybridMultilevel"/>
    <w:tmpl w:val="768082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0B75DD"/>
    <w:multiLevelType w:val="hybridMultilevel"/>
    <w:tmpl w:val="DCB21100"/>
    <w:lvl w:ilvl="0" w:tplc="C504DB90">
      <w:numFmt w:val="bullet"/>
      <w:lvlText w:val="-"/>
      <w:lvlJc w:val="left"/>
      <w:pPr>
        <w:ind w:left="456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4" w15:restartNumberingAfterBreak="0">
    <w:nsid w:val="79631AFA"/>
    <w:multiLevelType w:val="hybridMultilevel"/>
    <w:tmpl w:val="A282C0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581790">
    <w:abstractNumId w:val="1"/>
  </w:num>
  <w:num w:numId="2" w16cid:durableId="1887646570">
    <w:abstractNumId w:val="2"/>
  </w:num>
  <w:num w:numId="3" w16cid:durableId="761072149">
    <w:abstractNumId w:val="4"/>
  </w:num>
  <w:num w:numId="4" w16cid:durableId="39862497">
    <w:abstractNumId w:val="0"/>
  </w:num>
  <w:num w:numId="5" w16cid:durableId="1335184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000B23"/>
    <w:rsid w:val="00005A31"/>
    <w:rsid w:val="00010641"/>
    <w:rsid w:val="00021642"/>
    <w:rsid w:val="0002397E"/>
    <w:rsid w:val="00046ABB"/>
    <w:rsid w:val="0005216F"/>
    <w:rsid w:val="000602B9"/>
    <w:rsid w:val="00065DA0"/>
    <w:rsid w:val="00066CA3"/>
    <w:rsid w:val="00067D0D"/>
    <w:rsid w:val="000758CE"/>
    <w:rsid w:val="00094529"/>
    <w:rsid w:val="000A033A"/>
    <w:rsid w:val="000B2F37"/>
    <w:rsid w:val="000B7882"/>
    <w:rsid w:val="000C530C"/>
    <w:rsid w:val="000D582B"/>
    <w:rsid w:val="000D6013"/>
    <w:rsid w:val="000F535F"/>
    <w:rsid w:val="000F72D3"/>
    <w:rsid w:val="00104C22"/>
    <w:rsid w:val="001313E6"/>
    <w:rsid w:val="00144EAE"/>
    <w:rsid w:val="00157EFB"/>
    <w:rsid w:val="00180975"/>
    <w:rsid w:val="00182CB7"/>
    <w:rsid w:val="00194F5D"/>
    <w:rsid w:val="001C0AEF"/>
    <w:rsid w:val="001C7FAC"/>
    <w:rsid w:val="001D4A9E"/>
    <w:rsid w:val="001E0AC6"/>
    <w:rsid w:val="001E7B32"/>
    <w:rsid w:val="001F42D7"/>
    <w:rsid w:val="001F571F"/>
    <w:rsid w:val="00211DC6"/>
    <w:rsid w:val="00214BD5"/>
    <w:rsid w:val="0021598E"/>
    <w:rsid w:val="00230909"/>
    <w:rsid w:val="00235C54"/>
    <w:rsid w:val="00247A9E"/>
    <w:rsid w:val="00274C59"/>
    <w:rsid w:val="00277DF0"/>
    <w:rsid w:val="0028530E"/>
    <w:rsid w:val="00293AB4"/>
    <w:rsid w:val="002957C0"/>
    <w:rsid w:val="00295D8A"/>
    <w:rsid w:val="00297485"/>
    <w:rsid w:val="002A63EE"/>
    <w:rsid w:val="002A7649"/>
    <w:rsid w:val="002D3E45"/>
    <w:rsid w:val="002E464C"/>
    <w:rsid w:val="002E6B86"/>
    <w:rsid w:val="002F317F"/>
    <w:rsid w:val="002F68E3"/>
    <w:rsid w:val="003200AF"/>
    <w:rsid w:val="00321DBE"/>
    <w:rsid w:val="00324907"/>
    <w:rsid w:val="00343FBE"/>
    <w:rsid w:val="00362AFA"/>
    <w:rsid w:val="003722C8"/>
    <w:rsid w:val="00374715"/>
    <w:rsid w:val="003B57F4"/>
    <w:rsid w:val="003C655A"/>
    <w:rsid w:val="003E54F7"/>
    <w:rsid w:val="003F4839"/>
    <w:rsid w:val="00433018"/>
    <w:rsid w:val="00436A2D"/>
    <w:rsid w:val="00454021"/>
    <w:rsid w:val="00462564"/>
    <w:rsid w:val="00462D16"/>
    <w:rsid w:val="00467B62"/>
    <w:rsid w:val="00470194"/>
    <w:rsid w:val="004760DD"/>
    <w:rsid w:val="00481D83"/>
    <w:rsid w:val="00487770"/>
    <w:rsid w:val="00490974"/>
    <w:rsid w:val="00491C35"/>
    <w:rsid w:val="00496A78"/>
    <w:rsid w:val="00497C95"/>
    <w:rsid w:val="004A701B"/>
    <w:rsid w:val="004B157A"/>
    <w:rsid w:val="004C0361"/>
    <w:rsid w:val="004E0CB7"/>
    <w:rsid w:val="004F04BA"/>
    <w:rsid w:val="00530FE4"/>
    <w:rsid w:val="0054402F"/>
    <w:rsid w:val="005573E9"/>
    <w:rsid w:val="005930B6"/>
    <w:rsid w:val="005958B1"/>
    <w:rsid w:val="00597574"/>
    <w:rsid w:val="005B2BE5"/>
    <w:rsid w:val="005C4595"/>
    <w:rsid w:val="005D079F"/>
    <w:rsid w:val="005D0EED"/>
    <w:rsid w:val="005D3B9B"/>
    <w:rsid w:val="005E03F4"/>
    <w:rsid w:val="005E1B7B"/>
    <w:rsid w:val="005E577A"/>
    <w:rsid w:val="005F5D2C"/>
    <w:rsid w:val="00600E7C"/>
    <w:rsid w:val="00601CEE"/>
    <w:rsid w:val="00602F91"/>
    <w:rsid w:val="006036AA"/>
    <w:rsid w:val="0061705A"/>
    <w:rsid w:val="00623297"/>
    <w:rsid w:val="00623D63"/>
    <w:rsid w:val="006322A3"/>
    <w:rsid w:val="00674C76"/>
    <w:rsid w:val="006804AD"/>
    <w:rsid w:val="006813F7"/>
    <w:rsid w:val="006971D8"/>
    <w:rsid w:val="006A5352"/>
    <w:rsid w:val="006A7500"/>
    <w:rsid w:val="006B7E4D"/>
    <w:rsid w:val="006D19C1"/>
    <w:rsid w:val="006D71C5"/>
    <w:rsid w:val="006D7FB8"/>
    <w:rsid w:val="006E5F3A"/>
    <w:rsid w:val="006F0314"/>
    <w:rsid w:val="006F4029"/>
    <w:rsid w:val="006F53A2"/>
    <w:rsid w:val="00705E1C"/>
    <w:rsid w:val="00710F86"/>
    <w:rsid w:val="00713DD7"/>
    <w:rsid w:val="00716760"/>
    <w:rsid w:val="007210A8"/>
    <w:rsid w:val="00723AD0"/>
    <w:rsid w:val="007366FE"/>
    <w:rsid w:val="00756A15"/>
    <w:rsid w:val="00791544"/>
    <w:rsid w:val="007A41D8"/>
    <w:rsid w:val="007B206A"/>
    <w:rsid w:val="007B6EA6"/>
    <w:rsid w:val="007C6510"/>
    <w:rsid w:val="007D4FF8"/>
    <w:rsid w:val="007E318F"/>
    <w:rsid w:val="007E56C9"/>
    <w:rsid w:val="007F4D05"/>
    <w:rsid w:val="008045F5"/>
    <w:rsid w:val="00814588"/>
    <w:rsid w:val="00834537"/>
    <w:rsid w:val="008448B4"/>
    <w:rsid w:val="00894BDC"/>
    <w:rsid w:val="008971D1"/>
    <w:rsid w:val="008A4971"/>
    <w:rsid w:val="008D22C3"/>
    <w:rsid w:val="008D4E57"/>
    <w:rsid w:val="008E2F07"/>
    <w:rsid w:val="008E46FF"/>
    <w:rsid w:val="0090750D"/>
    <w:rsid w:val="00932ECE"/>
    <w:rsid w:val="0093392C"/>
    <w:rsid w:val="00953124"/>
    <w:rsid w:val="0095357A"/>
    <w:rsid w:val="00954F9B"/>
    <w:rsid w:val="00961A20"/>
    <w:rsid w:val="009826D0"/>
    <w:rsid w:val="009951F2"/>
    <w:rsid w:val="009A1AEC"/>
    <w:rsid w:val="009E2DC4"/>
    <w:rsid w:val="009E6B97"/>
    <w:rsid w:val="00A10DC9"/>
    <w:rsid w:val="00A12128"/>
    <w:rsid w:val="00A262A7"/>
    <w:rsid w:val="00A54BB6"/>
    <w:rsid w:val="00A558A2"/>
    <w:rsid w:val="00A63166"/>
    <w:rsid w:val="00A735B0"/>
    <w:rsid w:val="00A73614"/>
    <w:rsid w:val="00A76A5F"/>
    <w:rsid w:val="00AB5DB6"/>
    <w:rsid w:val="00AB6519"/>
    <w:rsid w:val="00AC0BB9"/>
    <w:rsid w:val="00AE78B5"/>
    <w:rsid w:val="00B2248D"/>
    <w:rsid w:val="00B261E7"/>
    <w:rsid w:val="00B3186A"/>
    <w:rsid w:val="00B34107"/>
    <w:rsid w:val="00B36D83"/>
    <w:rsid w:val="00B53D8C"/>
    <w:rsid w:val="00B6064F"/>
    <w:rsid w:val="00B978A6"/>
    <w:rsid w:val="00B97D26"/>
    <w:rsid w:val="00BA18E7"/>
    <w:rsid w:val="00BC0986"/>
    <w:rsid w:val="00BD7079"/>
    <w:rsid w:val="00BD7314"/>
    <w:rsid w:val="00BF6129"/>
    <w:rsid w:val="00C065A6"/>
    <w:rsid w:val="00C07274"/>
    <w:rsid w:val="00C12275"/>
    <w:rsid w:val="00C239EA"/>
    <w:rsid w:val="00C24A11"/>
    <w:rsid w:val="00C2593B"/>
    <w:rsid w:val="00C26F06"/>
    <w:rsid w:val="00C36285"/>
    <w:rsid w:val="00C45459"/>
    <w:rsid w:val="00C45BFE"/>
    <w:rsid w:val="00C62A37"/>
    <w:rsid w:val="00C63260"/>
    <w:rsid w:val="00C725C4"/>
    <w:rsid w:val="00CA0C47"/>
    <w:rsid w:val="00CA26EB"/>
    <w:rsid w:val="00CA4E99"/>
    <w:rsid w:val="00CB04F5"/>
    <w:rsid w:val="00CD072C"/>
    <w:rsid w:val="00CD71A4"/>
    <w:rsid w:val="00CD793B"/>
    <w:rsid w:val="00CE52E1"/>
    <w:rsid w:val="00CE6AD1"/>
    <w:rsid w:val="00D074F4"/>
    <w:rsid w:val="00D10A4C"/>
    <w:rsid w:val="00D2202C"/>
    <w:rsid w:val="00D36991"/>
    <w:rsid w:val="00D37663"/>
    <w:rsid w:val="00D46449"/>
    <w:rsid w:val="00D4728F"/>
    <w:rsid w:val="00D5136E"/>
    <w:rsid w:val="00D52D2E"/>
    <w:rsid w:val="00D62903"/>
    <w:rsid w:val="00D65D20"/>
    <w:rsid w:val="00D8709A"/>
    <w:rsid w:val="00D95DBE"/>
    <w:rsid w:val="00DC1D5E"/>
    <w:rsid w:val="00DC2F79"/>
    <w:rsid w:val="00DC5261"/>
    <w:rsid w:val="00DE2080"/>
    <w:rsid w:val="00E04A55"/>
    <w:rsid w:val="00E144C5"/>
    <w:rsid w:val="00E23426"/>
    <w:rsid w:val="00E245F6"/>
    <w:rsid w:val="00E26A01"/>
    <w:rsid w:val="00E43D98"/>
    <w:rsid w:val="00E442A6"/>
    <w:rsid w:val="00E46DB8"/>
    <w:rsid w:val="00E71517"/>
    <w:rsid w:val="00E80184"/>
    <w:rsid w:val="00E826DB"/>
    <w:rsid w:val="00E90939"/>
    <w:rsid w:val="00E9519C"/>
    <w:rsid w:val="00EA448A"/>
    <w:rsid w:val="00EA4AAE"/>
    <w:rsid w:val="00EB058F"/>
    <w:rsid w:val="00EB26F5"/>
    <w:rsid w:val="00EC1714"/>
    <w:rsid w:val="00EC1AB6"/>
    <w:rsid w:val="00EC2193"/>
    <w:rsid w:val="00ED088F"/>
    <w:rsid w:val="00F20EF0"/>
    <w:rsid w:val="00F41A35"/>
    <w:rsid w:val="00F43CBE"/>
    <w:rsid w:val="00F4754C"/>
    <w:rsid w:val="00F5368B"/>
    <w:rsid w:val="00F55C3F"/>
    <w:rsid w:val="00F8348C"/>
    <w:rsid w:val="00F840A9"/>
    <w:rsid w:val="00F94396"/>
    <w:rsid w:val="00F962EB"/>
    <w:rsid w:val="00FD06A1"/>
    <w:rsid w:val="00FE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"/>
    <w:basedOn w:val="Normal"/>
    <w:link w:val="ListParagraphChar"/>
    <w:uiPriority w:val="34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qFormat/>
    <w:locked/>
    <w:rsid w:val="006D7FB8"/>
    <w:rPr>
      <w:kern w:val="0"/>
      <w14:ligatures w14:val="none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,f,ft"/>
    <w:basedOn w:val="Normal"/>
    <w:link w:val="FootnoteTextChar"/>
    <w:uiPriority w:val="99"/>
    <w:unhideWhenUsed/>
    <w:rsid w:val="00B978A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GB"/>
      <w14:ligatures w14:val="none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tile 1 Char,Footnote Char,Footnote1 Char,Footnote2 Char,Footnote3 Char,Footnote4 Char,Footnote5 Char,f Char"/>
    <w:basedOn w:val="DefaultParagraphFont"/>
    <w:link w:val="FootnoteText"/>
    <w:uiPriority w:val="99"/>
    <w:rsid w:val="00B978A6"/>
    <w:rPr>
      <w:rFonts w:ascii="Times New Roman" w:eastAsia="Times New Roman" w:hAnsi="Times New Roman" w:cs="Times New Roman"/>
      <w:kern w:val="0"/>
      <w:sz w:val="20"/>
      <w:szCs w:val="20"/>
      <w:lang w:val="en-US" w:eastAsia="en-GB"/>
      <w14:ligatures w14:val="non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B978A6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978A6"/>
    <w:pPr>
      <w:spacing w:line="240" w:lineRule="exact"/>
    </w:pPr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62A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A37"/>
  </w:style>
  <w:style w:type="paragraph" w:styleId="Footer">
    <w:name w:val="footer"/>
    <w:basedOn w:val="Normal"/>
    <w:link w:val="FooterChar"/>
    <w:uiPriority w:val="99"/>
    <w:unhideWhenUsed/>
    <w:rsid w:val="00C62A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A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5A5E2-B3AC-4384-AF73-A13CD804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1316</Words>
  <Characters>7637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Anca Magdalena Balea</cp:lastModifiedBy>
  <cp:revision>16</cp:revision>
  <cp:lastPrinted>2024-03-20T11:37:00Z</cp:lastPrinted>
  <dcterms:created xsi:type="dcterms:W3CDTF">2023-11-27T09:23:00Z</dcterms:created>
  <dcterms:modified xsi:type="dcterms:W3CDTF">2024-03-20T13:44:00Z</dcterms:modified>
</cp:coreProperties>
</file>